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DEPARTURE TRANSITION PLAN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Coordinate the operating transition while flagging equity, IP, access, and formal terms for professional review.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preparing for an agreed or potential departure while protecting continuity and respectful communication.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23,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Departure context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factual context statement helps the team distinguish agreed transition facts from disputed causes or interpretations.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Departing founder and current role: [Name and role]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Expected final working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Agreed context for planning: [Summary]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Open issues requiring advisors: [List]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Responsibilities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Every responsibility needs an interim or permanent owner so the departure does not create invisible operational gaps.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Responsibility or recurring decision: [Item]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Current status and deadline: [Status]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Receiving owner: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Risk if handoff is delayed: [Risk]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Knowledge transfer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Structured knowledge transfer preserves context that may not exist in company systems or other team members' experience.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System, process, or relationship knowledge: [Item]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Documentation to create or update: [Document]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Transfer session and attendees: [Date and names]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Receiving owner confirms completion: [Name and 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Customer/team communication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Coordinated communication limits confusion and protects people from receiving inconsistent or unnecessarily personal explanations.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Internal audiences and timing: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Customers or partners affected: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Agreed factual message: [Draft]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Questions routed to: [Owner]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Equity/IP/access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Ownership, intellectual property, confidentiality, and access require precise handling because informal assumptions can expose both parties.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Equity documents for legal review: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 IP and materials returned: [Items]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Accounts, keys, and devices: [Revocation 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Ongoing confidentiality obligations: [Documents]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Final handoff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signed-off checklist creates a shared end point and makes any unresolved responsibility visible.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Completed handoffs: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Outstanding items and owners: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Final confirmation meeting: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Post-departure contact boundary: [Method and duration]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transition plan is a decision aid, not legal, tax, or financial advice. Qualified advisors should review equity, IP, employment, confidentiality, and governance obligations.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Departure Transition Plan</dc:title>
  <dc:subject>en; public-template-v1; founder-departure-transition-plan; sha256:ed2afe36c5aeac11f7f2b52c9f53da4c3739f5c7a7b489b976c546832119acd5</dc:subject>
  <dc:creator>CofounderFit</dc:creator>
  <dc:description>Plan founder responsibilities, knowledge transfer, communications, equity, IP, access, and final handoff during a departure.</dc:description>
  <cp:lastModifiedBy>CofounderFit (en)</cp:lastModifiedBy>
  <cp:revision>1</cp:revision>
  <dcterms:created xsi:type="dcterms:W3CDTF">2026-08-23T22:16:10.978Z</dcterms:created>
  <dcterms:modified xsi:type="dcterms:W3CDTF">2026-08-23T22:16:10.978Z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