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drawing>
          <wp:inline distT="0" distB="0" distL="0" distR="0">
            <wp:extent cx="1714500" cy="457200"/>
            <wp:effectExtent t="0" r="0" b="0" l="0"/>
            <wp:docPr id="1" name="CofounderFit logo" descr="CofounderFit logo" title="Cofounder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b/>
          <w:bCs/>
          <w:color w:val="111827"/>
          <w:sz w:val="34"/>
          <w:szCs w:val="34"/>
        </w:rPr>
        <w:t xml:space="preserve">FOUNDER DECISION RIGHTS MATRIX</w:t>
      </w:r>
    </w:p>
    <w:p>
      <w:pPr>
        <w:spacing w:after="360"/>
        <w:jc w:val="center"/>
      </w:pPr>
      <w:r>
        <w:rPr>
          <w:color w:val="6B7280"/>
          <w:sz w:val="20"/>
          <w:szCs w:val="20"/>
        </w:rPr>
        <w:t xml:space="preserve">Prepared by CofounderFit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Assign practical decision authority while preserving consultation and safeguards for high-impact choices.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Audience: Founder teams experiencing slow, duplicated, or unclear decisions as responsibilities expand.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Generated: August 25, 2026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1. Decision inventory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complete inventory shows where ambiguity actually exists instead of relying on broad job titles.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Product and roadmap decisions: [List]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Technology and security decisions: [List]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People and compensation decisions: [List]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Finance, fundraising, and commercial decisions: [List]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2. Single-owner decisions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Giving routine decisions one owner preserves speed and makes accountability visible.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Decision: [Name]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Accountable founder: [Name]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Operating boundary: [Budget, scope, or metric]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How the decision is recorded: [Location]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3. Consult-before-deciding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Consultation improves inputs without turning every cross-functional choice into a veto.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Decision requiring consultation: [Name]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People consulted: [Names or roles]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Minimum context and notice: [Requirements]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Final owner after consultation: [Name]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4. Joint approval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Reserved decisions protect both founders when the impact on ownership, survival, or company direction is unusually high.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Reserved decision: [Name]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Approval threshold: [Unanimous or specified]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Information required: [Documents or metrics]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Written record location: [Location]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5. Deadlock path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pre-agreed path prevents a serious disagreement from becoming indefinite paralysis or a personal power contest.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Cooling-off period: [Duration]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Second discussion format: [Process]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Neutral facilitator: [Person or selection rule]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Final escalation authority: [Board, vote, or other]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6. Review cadence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Authority should evolve with new hires, funding, and founder roles rather than remaining tied to an obsolete stage.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Recurring review date: [Cadence]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Milestone review triggers: [Events]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Matrix owner: [Name]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Changes approved by: [People or body]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Disclaimer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This matrix is a decision aid, not legal, tax, or financial advice. Reconcile it with company governance documents through qualified legal review.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4"/>
          <w:szCs w:val="24"/>
        </w:rPr>
        <w:t xml:space="preserve">Next step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this document to structure the conversation, then validate cofounder compatibility before signing final terms or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Assessment: https://www.cofounderfit.com/assessment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535d596001bbea071bf5a35116e9b74d8997f0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Founder Decision Rights Matrix</dc:title>
  <dc:subject>en; public-template-v1; founder-decision-rights-matrix; sha256:4f75c0779b2167b1e878699074973e05f2bf3baef59de6adf7d7d82654032468</dc:subject>
  <dc:creator>CofounderFit</dc:creator>
  <dc:description>Map founder decisions by owner, consultation requirement, joint approval, deadlock path, and review cadence.</dc:description>
  <cp:lastModifiedBy>CofounderFit (en)</cp:lastModifiedBy>
  <cp:revision>1</cp:revision>
  <dcterms:created xsi:type="dcterms:W3CDTF">2026-08-25T08:18:41.293Z</dcterms:created>
  <dcterms:modified xsi:type="dcterms:W3CDTF">2026-08-25T08:18:41.293Z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