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/>
        <w:jc w:val="center"/>
      </w:pPr>
      <w:r>
        <w:drawing>
          <wp:inline distT="0" distB="0" distL="0" distR="0">
            <wp:extent cx="1714500" cy="457200"/>
            <wp:effectExtent t="0" r="0" b="0" l="0"/>
            <wp:docPr id="1" name="CofounderFit logo" descr="CofounderFit logo" title="CofounderF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b/>
          <w:bCs/>
          <w:color w:val="111827"/>
          <w:sz w:val="34"/>
          <w:szCs w:val="34"/>
        </w:rPr>
        <w:t xml:space="preserve">FOUNDER COMMUNICATION NORMS TEMPLATE</w:t>
      </w:r>
    </w:p>
    <w:p>
      <w:pPr>
        <w:spacing w:after="360"/>
        <w:jc w:val="center"/>
      </w:pPr>
      <w:r>
        <w:rPr>
          <w:color w:val="6B7280"/>
          <w:sz w:val="20"/>
          <w:szCs w:val="20"/>
        </w:rPr>
        <w:t xml:space="preserve">Prepared by CofounderFit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Replace assumptions about responsiveness and tone with editable norms the founders can test and improve.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Audience: Founder teams who work at different speeds, locations, or communication styles and need explicit expectations.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Generated: October 21, 2026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1. Channel map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Assigning a purpose to each channel keeps urgent requests visible and important context from being scattered.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Urgent operational channel: [Channel]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Decision and context channel: [Channel]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Routine update channel: [Channel]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Private founder topic channel: [Channel]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2. Response expectations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Shared response windows reduce anxiety without creating an unrealistic expectation of constant availability.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Urgent response window: [Time and hours]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Routine response window: [Time]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Focus or offline periods: [Schedule]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How to signal availability changes: [Method]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3. Written context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 minimum context standard helps founders make faster decisions and avoids re-litigating conversations that were never recorded.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Required decision summary: [Format]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Evidence or links to include: [Requirements]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Owner and deadline notation: [Format]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Location of final records: [Location]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4. Disagreement norms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Explicit disagreement norms make directness safer and set limits on behavior that damages the relationship.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How to challenge an idea: [Preferred format]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Behaviors that are out of bounds: [List]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When to move from text to a call: [Trigger]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How the final decision is acknowledged: [Method]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5. Confidential topics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Sensitive founder, employee, customer, and financing topics need tighter channel and sharing boundaries.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Topics treated as confidential: [List]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Approved participants: [Names or roles]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Approved channel or storage: [Location]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Rule for external sharing: [Approval process]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6. Norm review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Regular review lets the team adjust norms when workload, time zones, or company stage changes.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First review date: [Date]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Friction signal to examine: [Signal]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Norm owner: [Name]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Change experiment: [Action and duration]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Disclaimer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This template is a decision aid rather than legal, tax, or financial advice. Adapt it to your obligations, policies, and working context.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4"/>
          <w:szCs w:val="24"/>
        </w:rPr>
        <w:t xml:space="preserve">Next step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Use this document to structure the conversation, then validate cofounder compatibility before signing final terms or splitting equity.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Assessment: https://www.cofounderfit.com/assessment</w:t>
      </w:r>
    </w:p>
    <w:sectPr>
      <w:type w:val="continuous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1535d596001bbea071bf5a35116e9b74d8997f0d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Founder Communication Norms Template</dc:title>
  <dc:subject>en; public-template-v1; founder-communication-norms-template; sha256:8fa4dba0899c4ad8026cbf05b24c0427a5fa2d4cae942e4469ccad964cfa1b38</dc:subject>
  <dc:creator>CofounderFit</dc:creator>
  <dc:description>Set founder channels, response expectations, written context, disagreement norms, confidential-topic rules, and review dates.</dc:description>
  <cp:lastModifiedBy>CofounderFit (en)</cp:lastModifiedBy>
  <cp:revision>1</cp:revision>
  <dcterms:created xsi:type="dcterms:W3CDTF">2026-10-21T14:01:58.411Z</dcterms:created>
  <dcterms:modified xsi:type="dcterms:W3CDTF">2026-10-21T14:01:58.411Z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