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DYNAMIC EQUITY DISCUSSION WORKSHEET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Turn uncertain contributions into a documented review process without presenting a formula as the answer.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Early founder teams whose contributions are still changing and who need a disciplined equity conversation.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Contribution baseline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shared starting point matters because later adjustments become contentious when founders remember the original bargain differently.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and current role: [Name and role]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Current time commitment: [Hours or full-time status]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Responsibilities already delivered: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Initial equity understanding: [Percentage or unresolved]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Time and opportunity cost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Visible tradeoffs help founders compare commitment without assuming that every hour or sacrifice has identical value.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Expected weekly commitment: [Hours]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Foregone salary or work: [Description]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Date full-time commitment begins: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Personal constraints to disclose: [Constraints]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Capital and IP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Cash and intellectual property require separate discussion because ownership, reimbursement, and company use can have lasting consequences.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Cash contributed or committed: [Amount and 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Pre-existing IP offered: [Asset and ownership]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Expense reimbursement expectation: [Terms to discuss]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or documentation needed: [Documents]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Review cadence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scheduled review prevents equity from being renegotiated only after frustration or a major imbalance appears.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First review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Recurring cadence: [Monthly or quarterly]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reviewed: [Deliverables, time, capital, responsibility]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Facilitator and note owner: [Name]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Adjustment triggers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Pre-agreed triggers make it easier to distinguish a material contribution change from a temporary fluctuation.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Commitment change that triggers review: [Threshold]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Role or responsibility trigger: [Event]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Capital or IP trigger: [Event]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Departure or extended absence trigger: [Event]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Decision record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concise record protects trust by showing what was decided, why it was decided, and what remains open.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and effective date: [Decision]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considered: [Summary]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Open disagreement: [Issue or none]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Next review and owners: [Date and names]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worksheet is a decision aid and does not constitute legal, tax, or financial advice. Obtain qualified advice before changing ownership or issuing equity.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Dynamic Equity Discussion Worksheet</dc:title>
  <dc:subject>en; public-template-v1; dynamic-equity-discussion-worksheet; sha256:9a5e717aad3b61fd2c722224989a9b2040aec056516e92a2f154022014df906f</dc:subject>
  <dc:creator>CofounderFit</dc:creator>
  <dc:description>Use a dynamic equity discussion worksheet to compare evolving founder contributions, agree review triggers, and record decisions.</dc:description>
  <cp:lastModifiedBy>CofounderFit (en)</cp:lastModifiedBy>
  <cp:revision>1</cp:revision>
  <dcterms:created xsi:type="dcterms:W3CDTF">2026-10-21T14:05:18.918Z</dcterms:created>
  <dcterms:modified xsi:type="dcterms:W3CDTF">2026-10-21T14:05:18.918Z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