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drawing>
          <wp:inline distT="0" distB="0" distL="0" distR="0">
            <wp:extent cx="1714500" cy="457200"/>
            <wp:effectExtent t="0" r="0" b="0" l="0"/>
            <wp:docPr id="1" name="CofounderFit logo" descr="CofounderFit logo" title="Cofounder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b/>
          <w:bCs/>
          <w:color w:val="111827"/>
          <w:sz w:val="34"/>
          <w:szCs w:val="34"/>
        </w:rPr>
        <w:t xml:space="preserve">COFOUNDER TRIAL SPRINT PLAN</w:t>
      </w:r>
    </w:p>
    <w:p>
      <w:pPr>
        <w:spacing w:after="360"/>
        <w:jc w:val="center"/>
      </w:pPr>
      <w:r>
        <w:rPr>
          <w:color w:val="6B7280"/>
          <w:sz w:val="20"/>
          <w:szCs w:val="20"/>
        </w:rPr>
        <w:t xml:space="preserve">Prepared by CofounderFit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Run a contained, realistic collaboration test and finish with an explicit continue, pause, or stop decision.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Audience: Potential cofounders who want evidence from real work before making an equity or long-term commitment.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Generated: August 25, 2026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1. Hypothesis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 clear hypothesis makes the sprint a test of founder fit rather than a small project with no decision value.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Partnership hypothesis: [What you believe]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Critical uncertainty: [What must be learned]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Behavior to observe: [Signal]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Evidence that would change your mind: [Evidence]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2. Two-week outcome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 bounded outcome creates enough pressure and interdependence to reveal collaboration without creating premature commitment.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Sprint dates: [Start and end]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Customer or product outcome: [Deliverable]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Success criteria: [Measures]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Explicit non-goals: [List]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3. Work ownership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Defined ownership lets the founders observe reliability and handoffs instead of testing their tolerance for unclear roles.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Founder A owns: [Work and decision boundary]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Founder B owns: [Work and decision boundary]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Shared decision: [Decision and rule]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Dependency handoff: [Input, owner, and date]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4. Communication cadence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 simple cadence provides comparable evidence about communication while leaving enough space for focused execution.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Daily update format: [Channel and time]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Decision checkpoint: [Cadence]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Urgent escalation channel: [Channel]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Midpoint check-in: [Date and questions]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5. Friction observations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Recording concrete moments helps the debrief focus on workable patterns rather than general chemistry or hindsight.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Unexpected disagreement: [Observation]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Missed or changed commitment: [Observation]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Response to uncertainty: [Observation]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Repair or support behavior: [Observation]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6. Continue/pause/stop debrief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An explicit decision prevents a pleasant trial from drifting into equity and dependency without informed commitment.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Evidence supporting continuation: [Evidence]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Concern requiring a pause: [Concern and next test]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Reason to stop: [Reason]</w:t>
      </w:r>
    </w:p>
    <w:p>
      <w:pPr>
        <w:pStyle w:val="ListParagraph"/>
        <w:numPr>
          <w:ilvl w:val="0"/>
          <w:numId w:val="1"/>
        </w:numPr>
        <w:spacing w:after="120"/>
      </w:pPr>
      <w:r>
        <w:rPr>
          <w:color w:val="374151"/>
          <w:sz w:val="22"/>
          <w:szCs w:val="22"/>
        </w:rPr>
        <w:t xml:space="preserve">Decision, owner, and next date: [Record]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6"/>
          <w:szCs w:val="26"/>
        </w:rPr>
        <w:t xml:space="preserve">Disclaimer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This plan is a decision aid, not legal, tax, or financial advice. Address IP, confidentiality, compensation, and other obligations with qualified advisors before the sprint.</w:t>
      </w:r>
    </w:p>
    <w:p>
      <w:pPr>
        <w:pStyle w:val="Heading2"/>
        <w:spacing w:after="180" w:before="360"/>
      </w:pPr>
      <w:r>
        <w:rPr>
          <w:b/>
          <w:bCs/>
          <w:color w:val="1F2937"/>
          <w:sz w:val="24"/>
          <w:szCs w:val="24"/>
        </w:rPr>
        <w:t xml:space="preserve">Next step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Use this document to structure the conversation, then validate cofounder compatibility before signing final terms or splitting equity.</w:t>
      </w:r>
    </w:p>
    <w:p>
      <w:pPr>
        <w:spacing w:after="180"/>
      </w:pPr>
      <w:r>
        <w:rPr>
          <w:color w:val="374151"/>
          <w:sz w:val="22"/>
          <w:szCs w:val="22"/>
        </w:rPr>
        <w:t xml:space="preserve">Assessment: https://www.cofounderfit.com/assessment</w:t>
      </w:r>
    </w:p>
    <w:sectPr>
      <w:type w:val="continuous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535d596001bbea071bf5a35116e9b74d8997f0d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Cofounder Trial Sprint Plan</dc:title>
  <dc:subject>en; public-template-v1; cofounder-trial-sprint-plan; sha256:ae622d29da15d6f469a662fae437c8b30bf5417be178afcda79f1880b9832f18</dc:subject>
  <dc:creator>CofounderFit</dc:creator>
  <dc:description>Plan a two-week cofounder trial with a hypothesis, outcome, ownership, communication rhythm, observations, and debrief.</dc:description>
  <cp:lastModifiedBy>CofounderFit (en)</cp:lastModifiedBy>
  <cp:revision>1</cp:revision>
  <dcterms:created xsi:type="dcterms:W3CDTF">2026-08-25T09:19:28.736Z</dcterms:created>
  <dcterms:modified xsi:type="dcterms:W3CDTF">2026-08-25T09:19:28.737Z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