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0"/>
        <w:jc w:val="center"/>
      </w:pPr>
      <w:r>
        <w:drawing>
          <wp:inline distT="0" distB="0" distL="0" distR="0">
            <wp:extent cx="1714500" cy="457200"/>
            <wp:effectExtent t="0" r="0" b="0" l="0"/>
            <wp:docPr id="1" name="CofounderFit logo" descr="CofounderFit logo" title="CofounderF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b/>
          <w:bCs/>
          <w:color w:val="111827"/>
          <w:sz w:val="34"/>
          <w:szCs w:val="34"/>
        </w:rPr>
        <w:t xml:space="preserve">COFOUNDER DUE DILIGENCE CHECKLIST</w:t>
      </w:r>
    </w:p>
    <w:p>
      <w:pPr>
        <w:spacing w:after="360"/>
        <w:jc w:val="center"/>
      </w:pPr>
      <w:r>
        <w:rPr>
          <w:color w:val="6B7280"/>
          <w:sz w:val="20"/>
          <w:szCs w:val="20"/>
        </w:rPr>
        <w:t xml:space="preserve">Prepared by CofounderFit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Organize consent-based evidence and identify questions that need professional review before a founder commitment.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Audience: Founders evaluating a serious candidate before sharing ownership, confidential information, or company authority.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Generated: August 24, 2026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1. Identity and references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Verifying identity, history, and relevant references establishes a factual baseline without treating familiarity as evidence.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Identity and work history verified: [Method]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Relevant references with consent: [Names]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Past founder or leadership context: [Evidence]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Material discrepancies to discuss: [Items]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2. Contribution evidence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Work samples and observed delivery provide stronger commitment evidence than titles, confidence, or future promises.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Relevant work products reviewed: [Items]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Skills demonstrated directly: [Evidence]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Time commitment tested: [Evidence]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Claims still requiring verification: [Claims]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3. Financial constraints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Discussing constraints helps the team plan runway and commitment without demanding unnecessary private financial detail.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Earliest full-time date: [Date]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Minimum compensation boundary: [Range or condition]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Outside work or obligations: [Constraints]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Runway scenario requiring a change: [Scenario]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4. IP and conflicts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Existing IP, employment duties, and competing interests can limit what a founder may safely contribute to the startup.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Pre-existing IP identified: [Assets]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Employment or contract restrictions: [Items for counsel]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Current competitive interests: [Interests]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Confidential information boundaries: [Rules]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5. Working trial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A real trial reveals communication, execution, judgment, and repair patterns that interviews cannot establish.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Trial outcome and duration: [Plan]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Ownership and dependency tested: [Work]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Stress or disagreement observed: [Evidence]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Debrief findings: [Summary]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6. Red-flag decision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An explicit decision rule prevents momentum or sunk cost from minimizing evidence that deserves a pause or stop.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Verified concern: [Evidence]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Information still missing: [Item]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Mitigation or next test: [Action]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Proceed, pause, or stop decision: [Decision and reason]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Disclaimer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This checklist is a decision aid and not legal, tax, financial, employment, or investigative advice. Use consent-based methods and qualified professionals where appropriate.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4"/>
          <w:szCs w:val="24"/>
        </w:rPr>
        <w:t xml:space="preserve">Next step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Use this document to structure the conversation, then validate cofounder compatibility before signing final terms or splitting equity.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Assessment: https://www.cofounderfit.com/assessment</w:t>
      </w:r>
    </w:p>
    <w:sectPr>
      <w:type w:val="continuous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1535d596001bbea071bf5a35116e9b74d8997f0d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Cofounder Due Diligence Checklist</dc:title>
  <dc:subject>en; public-template-v1; cofounder-due-diligence-checklist; sha256:c795e7391fdf8ca9fc7dc4e654df3ec2a67e3eadab4cbdeb53c923004f3ebba1</dc:subject>
  <dc:creator>CofounderFit</dc:creator>
  <dc:description>Review cofounder identity, references, contributions, constraints, IP, conflicts, trial work, and red flags before committing.</dc:description>
  <cp:lastModifiedBy>CofounderFit (en)</cp:lastModifiedBy>
  <cp:revision>1</cp:revision>
  <dcterms:created xsi:type="dcterms:W3CDTF">2026-08-24T20:14:27.601Z</dcterms:created>
  <dcterms:modified xsi:type="dcterms:W3CDTF">2026-08-24T20:14:27.601Z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